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F844F" w14:textId="66DA95BD" w:rsidR="00135359" w:rsidRPr="00107650" w:rsidRDefault="006A7790" w:rsidP="00AB3215">
      <w:pPr>
        <w:spacing w:line="240" w:lineRule="auto"/>
        <w:jc w:val="center"/>
        <w:rPr>
          <w:rFonts w:ascii="Arial" w:hAnsi="Arial" w:cs="Arial"/>
          <w:sz w:val="20"/>
          <w:szCs w:val="20"/>
          <w:lang w:val="lt-LT"/>
        </w:rPr>
      </w:pPr>
      <w:r w:rsidRPr="00107650">
        <w:rPr>
          <w:rFonts w:ascii="Arial" w:hAnsi="Arial" w:cs="Arial"/>
          <w:b/>
          <w:bCs/>
          <w:sz w:val="20"/>
          <w:szCs w:val="20"/>
          <w:lang w:val="lt-LT"/>
        </w:rPr>
        <w:t xml:space="preserve">IŠMANIŲJŲ ĮRENGINIŲ </w:t>
      </w:r>
      <w:r w:rsidR="004726FC">
        <w:rPr>
          <w:rFonts w:ascii="Arial" w:hAnsi="Arial" w:cs="Arial"/>
          <w:b/>
          <w:bCs/>
          <w:sz w:val="20"/>
          <w:szCs w:val="20"/>
        </w:rPr>
        <w:t>(</w:t>
      </w:r>
      <w:r w:rsidR="005D23B5">
        <w:rPr>
          <w:rFonts w:ascii="Arial" w:hAnsi="Arial" w:cs="Arial"/>
          <w:b/>
          <w:bCs/>
          <w:sz w:val="20"/>
          <w:szCs w:val="20"/>
        </w:rPr>
        <w:t>TIPAS B</w:t>
      </w:r>
      <w:r w:rsidR="004726FC">
        <w:rPr>
          <w:rFonts w:ascii="Arial" w:hAnsi="Arial" w:cs="Arial"/>
          <w:b/>
          <w:bCs/>
          <w:sz w:val="20"/>
          <w:szCs w:val="20"/>
        </w:rPr>
        <w:t xml:space="preserve">) </w:t>
      </w:r>
      <w:r w:rsidRPr="00107650">
        <w:rPr>
          <w:rFonts w:ascii="Arial" w:hAnsi="Arial" w:cs="Arial"/>
          <w:b/>
          <w:bCs/>
          <w:sz w:val="20"/>
          <w:szCs w:val="20"/>
          <w:lang w:val="lt-LT"/>
        </w:rPr>
        <w:t>NUOMOS PIRKIMO</w:t>
      </w:r>
    </w:p>
    <w:p w14:paraId="1AB8C295" w14:textId="77777777" w:rsidR="006A7790" w:rsidRPr="00107650" w:rsidRDefault="006A7790" w:rsidP="00AB3215">
      <w:pPr>
        <w:pStyle w:val="Default"/>
        <w:rPr>
          <w:rFonts w:ascii="Arial" w:hAnsi="Arial" w:cs="Arial"/>
          <w:sz w:val="20"/>
          <w:szCs w:val="20"/>
          <w:lang w:val="lt-LT"/>
        </w:rPr>
      </w:pPr>
    </w:p>
    <w:p w14:paraId="7B1DD8F9" w14:textId="539B3B11" w:rsidR="00CC3319" w:rsidRPr="00107650" w:rsidRDefault="006A7790" w:rsidP="00AB3215">
      <w:pPr>
        <w:spacing w:line="240" w:lineRule="auto"/>
        <w:jc w:val="center"/>
        <w:rPr>
          <w:rFonts w:ascii="Arial" w:hAnsi="Arial" w:cs="Arial"/>
          <w:sz w:val="20"/>
          <w:szCs w:val="20"/>
          <w:lang w:val="lt-LT"/>
        </w:rPr>
      </w:pPr>
      <w:r w:rsidRPr="00107650">
        <w:rPr>
          <w:rFonts w:ascii="Arial" w:hAnsi="Arial" w:cs="Arial"/>
          <w:b/>
          <w:bCs/>
          <w:sz w:val="20"/>
          <w:szCs w:val="20"/>
          <w:lang w:val="lt-LT"/>
        </w:rPr>
        <w:t>Techninės specifikacijos reikalavimai</w:t>
      </w:r>
    </w:p>
    <w:tbl>
      <w:tblPr>
        <w:tblStyle w:val="TableGrid"/>
        <w:tblW w:w="0" w:type="auto"/>
        <w:tblLook w:val="04A0" w:firstRow="1" w:lastRow="0" w:firstColumn="1" w:lastColumn="0" w:noHBand="0" w:noVBand="1"/>
      </w:tblPr>
      <w:tblGrid>
        <w:gridCol w:w="895"/>
        <w:gridCol w:w="8455"/>
      </w:tblGrid>
      <w:tr w:rsidR="00CC3319" w:rsidRPr="00107650" w14:paraId="1A7F4109" w14:textId="77777777" w:rsidTr="006A7790">
        <w:tc>
          <w:tcPr>
            <w:tcW w:w="895" w:type="dxa"/>
          </w:tcPr>
          <w:p w14:paraId="51E13F8D" w14:textId="77777777" w:rsidR="00CC3319" w:rsidRPr="00107650" w:rsidRDefault="00CC3319" w:rsidP="00AB3215">
            <w:pPr>
              <w:rPr>
                <w:rFonts w:ascii="Arial" w:hAnsi="Arial" w:cs="Arial"/>
                <w:sz w:val="20"/>
                <w:szCs w:val="20"/>
                <w:lang w:val="lt-LT"/>
              </w:rPr>
            </w:pPr>
          </w:p>
        </w:tc>
        <w:tc>
          <w:tcPr>
            <w:tcW w:w="8455" w:type="dxa"/>
          </w:tcPr>
          <w:p w14:paraId="494FEE8C" w14:textId="77777777" w:rsidR="00CC3319" w:rsidRPr="00107650" w:rsidRDefault="00CC3319" w:rsidP="00AB3215">
            <w:pPr>
              <w:rPr>
                <w:rFonts w:ascii="Arial" w:hAnsi="Arial" w:cs="Arial"/>
                <w:sz w:val="20"/>
                <w:szCs w:val="20"/>
                <w:lang w:val="lt-LT"/>
              </w:rPr>
            </w:pPr>
          </w:p>
        </w:tc>
      </w:tr>
      <w:tr w:rsidR="006A7790" w:rsidRPr="00107650" w14:paraId="191A1EF1" w14:textId="77777777" w:rsidTr="00EC57BF">
        <w:tc>
          <w:tcPr>
            <w:tcW w:w="9350" w:type="dxa"/>
            <w:gridSpan w:val="2"/>
          </w:tcPr>
          <w:p w14:paraId="46FDFE85" w14:textId="151D3DD4" w:rsidR="006A7790" w:rsidRPr="00107650" w:rsidRDefault="006A7790" w:rsidP="00AB3215">
            <w:pPr>
              <w:rPr>
                <w:rFonts w:ascii="Arial" w:hAnsi="Arial" w:cs="Arial"/>
                <w:b/>
                <w:bCs/>
                <w:sz w:val="20"/>
                <w:szCs w:val="20"/>
                <w:lang w:val="lt-LT"/>
              </w:rPr>
            </w:pPr>
            <w:r w:rsidRPr="00107650">
              <w:rPr>
                <w:rFonts w:ascii="Arial" w:hAnsi="Arial" w:cs="Arial"/>
                <w:b/>
                <w:bCs/>
                <w:sz w:val="20"/>
                <w:szCs w:val="20"/>
                <w:shd w:val="clear" w:color="auto" w:fill="FAF9F8"/>
                <w:lang w:val="lt-LT"/>
              </w:rPr>
              <w:t>Bendrieji reikalavimai</w:t>
            </w:r>
          </w:p>
        </w:tc>
      </w:tr>
      <w:tr w:rsidR="00CC3319" w:rsidRPr="000B5C73" w14:paraId="1C7CEFCE" w14:textId="77777777" w:rsidTr="006A7790">
        <w:tc>
          <w:tcPr>
            <w:tcW w:w="895" w:type="dxa"/>
          </w:tcPr>
          <w:p w14:paraId="1A21C93D" w14:textId="14B252C5" w:rsidR="00CC3319" w:rsidRPr="00107650" w:rsidRDefault="00CC3319" w:rsidP="00AB3215">
            <w:pPr>
              <w:rPr>
                <w:rFonts w:ascii="Arial" w:hAnsi="Arial" w:cs="Arial"/>
                <w:sz w:val="20"/>
                <w:szCs w:val="20"/>
                <w:lang w:val="lt-LT"/>
              </w:rPr>
            </w:pPr>
            <w:r w:rsidRPr="00107650">
              <w:rPr>
                <w:rFonts w:ascii="Arial" w:hAnsi="Arial" w:cs="Arial"/>
                <w:sz w:val="20"/>
                <w:szCs w:val="20"/>
                <w:lang w:val="lt-LT"/>
              </w:rPr>
              <w:t>1.1</w:t>
            </w:r>
          </w:p>
        </w:tc>
        <w:tc>
          <w:tcPr>
            <w:tcW w:w="8455" w:type="dxa"/>
          </w:tcPr>
          <w:p w14:paraId="1D31D9CB" w14:textId="4E0358D3" w:rsidR="00CC3319" w:rsidRPr="00107650" w:rsidRDefault="00CC3319" w:rsidP="00AB3215">
            <w:pPr>
              <w:pStyle w:val="Default"/>
              <w:rPr>
                <w:rFonts w:ascii="Arial" w:hAnsi="Arial" w:cs="Arial"/>
                <w:sz w:val="20"/>
                <w:szCs w:val="20"/>
                <w:lang w:val="lt-LT"/>
              </w:rPr>
            </w:pPr>
            <w:r w:rsidRPr="00107650">
              <w:rPr>
                <w:rFonts w:ascii="Arial" w:hAnsi="Arial" w:cs="Arial"/>
                <w:sz w:val="20"/>
                <w:szCs w:val="20"/>
                <w:lang w:val="lt-LT"/>
              </w:rPr>
              <w:t>Procesorius: Ne blogiau nei aš</w:t>
            </w:r>
            <w:r w:rsidR="00253EF6" w:rsidRPr="00107650">
              <w:rPr>
                <w:rFonts w:ascii="Arial" w:hAnsi="Arial" w:cs="Arial"/>
                <w:sz w:val="20"/>
                <w:szCs w:val="20"/>
                <w:lang w:val="lt-LT"/>
              </w:rPr>
              <w:t>tuoni</w:t>
            </w:r>
            <w:r w:rsidRPr="00107650">
              <w:rPr>
                <w:rFonts w:ascii="Arial" w:hAnsi="Arial" w:cs="Arial"/>
                <w:sz w:val="20"/>
                <w:szCs w:val="20"/>
                <w:lang w:val="lt-LT"/>
              </w:rPr>
              <w:t xml:space="preserve"> branduoli</w:t>
            </w:r>
            <w:r w:rsidR="00253EF6" w:rsidRPr="00107650">
              <w:rPr>
                <w:rFonts w:ascii="Arial" w:hAnsi="Arial" w:cs="Arial"/>
                <w:sz w:val="20"/>
                <w:szCs w:val="20"/>
                <w:lang w:val="lt-LT"/>
              </w:rPr>
              <w:t>ai</w:t>
            </w:r>
            <w:r w:rsidRPr="00107650">
              <w:rPr>
                <w:rFonts w:ascii="Arial" w:hAnsi="Arial" w:cs="Arial"/>
                <w:sz w:val="20"/>
                <w:szCs w:val="20"/>
                <w:lang w:val="lt-LT"/>
              </w:rPr>
              <w:t xml:space="preserve">. </w:t>
            </w:r>
          </w:p>
        </w:tc>
      </w:tr>
      <w:tr w:rsidR="00253EF6" w:rsidRPr="00107650" w14:paraId="2BD917AA" w14:textId="77777777" w:rsidTr="006A7790">
        <w:tc>
          <w:tcPr>
            <w:tcW w:w="895" w:type="dxa"/>
          </w:tcPr>
          <w:p w14:paraId="094657A6" w14:textId="2CE97ECD" w:rsidR="00253EF6" w:rsidRPr="00107650" w:rsidRDefault="006A7790" w:rsidP="00AB3215">
            <w:pPr>
              <w:rPr>
                <w:rFonts w:ascii="Arial" w:hAnsi="Arial" w:cs="Arial"/>
                <w:sz w:val="20"/>
                <w:szCs w:val="20"/>
                <w:lang w:val="lt-LT"/>
              </w:rPr>
            </w:pPr>
            <w:r w:rsidRPr="00107650">
              <w:rPr>
                <w:rFonts w:ascii="Arial" w:hAnsi="Arial" w:cs="Arial"/>
                <w:sz w:val="20"/>
                <w:szCs w:val="20"/>
                <w:lang w:val="lt-LT"/>
              </w:rPr>
              <w:t>1.2</w:t>
            </w:r>
          </w:p>
        </w:tc>
        <w:tc>
          <w:tcPr>
            <w:tcW w:w="8455" w:type="dxa"/>
          </w:tcPr>
          <w:p w14:paraId="6A9D33CC" w14:textId="46924D2A" w:rsidR="00253EF6" w:rsidRPr="00107650" w:rsidRDefault="00253EF6" w:rsidP="00AB3215">
            <w:pPr>
              <w:pStyle w:val="Default"/>
              <w:rPr>
                <w:rFonts w:ascii="Arial" w:hAnsi="Arial" w:cs="Arial"/>
                <w:sz w:val="20"/>
                <w:szCs w:val="20"/>
                <w:lang w:val="lt-LT"/>
              </w:rPr>
            </w:pPr>
            <w:r w:rsidRPr="00107650">
              <w:rPr>
                <w:rFonts w:ascii="Arial" w:hAnsi="Arial" w:cs="Arial"/>
                <w:sz w:val="20"/>
                <w:szCs w:val="20"/>
                <w:lang w:val="lt-LT"/>
              </w:rPr>
              <w:t>Operatyvioji atmintis</w:t>
            </w:r>
            <w:r w:rsidR="00AB3215" w:rsidRPr="00107650">
              <w:rPr>
                <w:rFonts w:ascii="Arial" w:hAnsi="Arial" w:cs="Arial"/>
                <w:sz w:val="20"/>
                <w:szCs w:val="20"/>
                <w:lang w:val="lt-LT"/>
              </w:rPr>
              <w:t xml:space="preserve">: </w:t>
            </w:r>
            <w:r w:rsidRPr="00107650">
              <w:rPr>
                <w:rFonts w:ascii="Arial" w:hAnsi="Arial" w:cs="Arial"/>
                <w:sz w:val="20"/>
                <w:szCs w:val="20"/>
                <w:lang w:val="lt-LT"/>
              </w:rPr>
              <w:t>ne mažiau kaip 3 GB.</w:t>
            </w:r>
          </w:p>
        </w:tc>
      </w:tr>
      <w:tr w:rsidR="00253EF6" w:rsidRPr="000B5C73" w14:paraId="1A46B036" w14:textId="77777777" w:rsidTr="006A7790">
        <w:tc>
          <w:tcPr>
            <w:tcW w:w="895" w:type="dxa"/>
          </w:tcPr>
          <w:p w14:paraId="63262681" w14:textId="28884629" w:rsidR="00253EF6" w:rsidRPr="00107650" w:rsidRDefault="006A7790" w:rsidP="00AB3215">
            <w:pPr>
              <w:rPr>
                <w:rFonts w:ascii="Arial" w:hAnsi="Arial" w:cs="Arial"/>
                <w:sz w:val="20"/>
                <w:szCs w:val="20"/>
                <w:lang w:val="lt-LT"/>
              </w:rPr>
            </w:pPr>
            <w:r w:rsidRPr="00107650">
              <w:rPr>
                <w:rFonts w:ascii="Arial" w:hAnsi="Arial" w:cs="Arial"/>
                <w:sz w:val="20"/>
                <w:szCs w:val="20"/>
                <w:lang w:val="lt-LT"/>
              </w:rPr>
              <w:t>1.3</w:t>
            </w:r>
          </w:p>
        </w:tc>
        <w:tc>
          <w:tcPr>
            <w:tcW w:w="8455" w:type="dxa"/>
          </w:tcPr>
          <w:p w14:paraId="49A000AC" w14:textId="1643F04D" w:rsidR="00253EF6"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Programinė įranga: operacinės sistemos išleidimo į rinką data turi būti ne ankstesnė nei 2019 metai, ne žemesnė nei 9 Android versija arba lygiavertė</w:t>
            </w:r>
          </w:p>
        </w:tc>
      </w:tr>
      <w:tr w:rsidR="00CC3319" w:rsidRPr="000B5C73" w14:paraId="37CF0CC1" w14:textId="77777777" w:rsidTr="006A7790">
        <w:tc>
          <w:tcPr>
            <w:tcW w:w="895" w:type="dxa"/>
          </w:tcPr>
          <w:p w14:paraId="00086803" w14:textId="0AB1DE40" w:rsidR="00CC3319" w:rsidRPr="00107650" w:rsidRDefault="006A7790" w:rsidP="00AB3215">
            <w:pPr>
              <w:rPr>
                <w:rFonts w:ascii="Arial" w:hAnsi="Arial" w:cs="Arial"/>
                <w:sz w:val="20"/>
                <w:szCs w:val="20"/>
                <w:lang w:val="lt-LT"/>
              </w:rPr>
            </w:pPr>
            <w:r w:rsidRPr="00107650">
              <w:rPr>
                <w:rFonts w:ascii="Arial" w:hAnsi="Arial" w:cs="Arial"/>
                <w:sz w:val="20"/>
                <w:szCs w:val="20"/>
                <w:lang w:val="lt-LT"/>
              </w:rPr>
              <w:t>1.4</w:t>
            </w:r>
          </w:p>
        </w:tc>
        <w:tc>
          <w:tcPr>
            <w:tcW w:w="8455" w:type="dxa"/>
          </w:tcPr>
          <w:p w14:paraId="5D8AFB14" w14:textId="7445925A" w:rsidR="00CC3319" w:rsidRPr="00107650" w:rsidRDefault="00253EF6" w:rsidP="00F877D5">
            <w:pPr>
              <w:pStyle w:val="Default"/>
              <w:rPr>
                <w:rFonts w:ascii="Arial" w:hAnsi="Arial" w:cs="Arial"/>
                <w:sz w:val="20"/>
                <w:szCs w:val="20"/>
                <w:lang w:val="lt-LT"/>
              </w:rPr>
            </w:pPr>
            <w:r w:rsidRPr="00107650">
              <w:rPr>
                <w:rFonts w:ascii="Arial" w:hAnsi="Arial" w:cs="Arial"/>
                <w:sz w:val="20"/>
                <w:szCs w:val="20"/>
                <w:lang w:val="lt-LT"/>
              </w:rPr>
              <w:t xml:space="preserve">SIM kortelė - ne blogiau nei DUAL SIM. </w:t>
            </w:r>
          </w:p>
        </w:tc>
      </w:tr>
      <w:tr w:rsidR="00CC3319" w:rsidRPr="000B5C73" w14:paraId="505930CD" w14:textId="77777777" w:rsidTr="006A7790">
        <w:tc>
          <w:tcPr>
            <w:tcW w:w="895" w:type="dxa"/>
          </w:tcPr>
          <w:p w14:paraId="1D290B1A" w14:textId="75847BA6" w:rsidR="00CC3319" w:rsidRPr="00107650" w:rsidRDefault="006A7790" w:rsidP="00AB3215">
            <w:pPr>
              <w:rPr>
                <w:rFonts w:ascii="Arial" w:hAnsi="Arial" w:cs="Arial"/>
                <w:sz w:val="20"/>
                <w:szCs w:val="20"/>
                <w:lang w:val="lt-LT"/>
              </w:rPr>
            </w:pPr>
            <w:r w:rsidRPr="00107650">
              <w:rPr>
                <w:rFonts w:ascii="Arial" w:hAnsi="Arial" w:cs="Arial"/>
                <w:sz w:val="20"/>
                <w:szCs w:val="20"/>
                <w:lang w:val="lt-LT"/>
              </w:rPr>
              <w:t>1.5</w:t>
            </w:r>
          </w:p>
        </w:tc>
        <w:tc>
          <w:tcPr>
            <w:tcW w:w="8455" w:type="dxa"/>
          </w:tcPr>
          <w:p w14:paraId="0F1BC7A4" w14:textId="77777777" w:rsidR="00253EF6" w:rsidRPr="00107650" w:rsidRDefault="00253EF6" w:rsidP="00AB3215">
            <w:pPr>
              <w:pStyle w:val="Default"/>
              <w:rPr>
                <w:rFonts w:ascii="Arial" w:hAnsi="Arial" w:cs="Arial"/>
                <w:sz w:val="20"/>
                <w:szCs w:val="20"/>
                <w:lang w:val="lt-LT"/>
              </w:rPr>
            </w:pPr>
            <w:r w:rsidRPr="00107650">
              <w:rPr>
                <w:rFonts w:ascii="Arial" w:hAnsi="Arial" w:cs="Arial"/>
                <w:sz w:val="20"/>
                <w:szCs w:val="20"/>
                <w:lang w:val="lt-LT"/>
              </w:rPr>
              <w:t xml:space="preserve">Vidinė atmintis: </w:t>
            </w:r>
          </w:p>
          <w:p w14:paraId="4A9BA6C2" w14:textId="37C68551" w:rsidR="00CC3319" w:rsidRPr="00107650" w:rsidRDefault="00253EF6" w:rsidP="00AB3215">
            <w:pPr>
              <w:rPr>
                <w:rFonts w:ascii="Arial" w:hAnsi="Arial" w:cs="Arial"/>
                <w:sz w:val="20"/>
                <w:szCs w:val="20"/>
                <w:lang w:val="lt-LT"/>
              </w:rPr>
            </w:pPr>
            <w:r w:rsidRPr="00107650">
              <w:rPr>
                <w:rFonts w:ascii="Arial" w:hAnsi="Arial" w:cs="Arial"/>
                <w:sz w:val="20"/>
                <w:szCs w:val="20"/>
                <w:lang w:val="lt-LT"/>
              </w:rPr>
              <w:t>Ne mažiau kaip 32 GB. Galimybė išplėsti su microSD kortele. Galimybė išplėsti su microSD kortele iki 128GB.</w:t>
            </w:r>
          </w:p>
        </w:tc>
      </w:tr>
      <w:tr w:rsidR="00CC3319" w:rsidRPr="000B5C73" w14:paraId="5761DD6E" w14:textId="77777777" w:rsidTr="006A7790">
        <w:tc>
          <w:tcPr>
            <w:tcW w:w="895" w:type="dxa"/>
          </w:tcPr>
          <w:p w14:paraId="08B1F787" w14:textId="5B323482" w:rsidR="00CC3319" w:rsidRPr="00107650" w:rsidRDefault="006A7790" w:rsidP="00AB3215">
            <w:pPr>
              <w:rPr>
                <w:rFonts w:ascii="Arial" w:hAnsi="Arial" w:cs="Arial"/>
                <w:sz w:val="20"/>
                <w:szCs w:val="20"/>
                <w:lang w:val="lt-LT"/>
              </w:rPr>
            </w:pPr>
            <w:r w:rsidRPr="00107650">
              <w:rPr>
                <w:rFonts w:ascii="Arial" w:hAnsi="Arial" w:cs="Arial"/>
                <w:sz w:val="20"/>
                <w:szCs w:val="20"/>
                <w:lang w:val="lt-LT"/>
              </w:rPr>
              <w:t>1.6</w:t>
            </w:r>
          </w:p>
        </w:tc>
        <w:tc>
          <w:tcPr>
            <w:tcW w:w="8455" w:type="dxa"/>
          </w:tcPr>
          <w:p w14:paraId="522050C0" w14:textId="77777777" w:rsidR="00253EF6" w:rsidRPr="00107650" w:rsidRDefault="00253EF6" w:rsidP="00AB3215">
            <w:pPr>
              <w:pStyle w:val="Default"/>
              <w:rPr>
                <w:rFonts w:ascii="Arial" w:hAnsi="Arial" w:cs="Arial"/>
                <w:sz w:val="20"/>
                <w:szCs w:val="20"/>
                <w:lang w:val="lt-LT"/>
              </w:rPr>
            </w:pPr>
            <w:r w:rsidRPr="00107650">
              <w:rPr>
                <w:rFonts w:ascii="Arial" w:hAnsi="Arial" w:cs="Arial"/>
                <w:sz w:val="20"/>
                <w:szCs w:val="20"/>
                <w:lang w:val="lt-LT"/>
              </w:rPr>
              <w:t xml:space="preserve">Ekranas: </w:t>
            </w:r>
          </w:p>
          <w:p w14:paraId="2E719B5C" w14:textId="564A5659" w:rsidR="00CC3319" w:rsidRPr="00107650" w:rsidRDefault="00253EF6" w:rsidP="00AB3215">
            <w:pPr>
              <w:rPr>
                <w:rFonts w:ascii="Arial" w:hAnsi="Arial" w:cs="Arial"/>
                <w:sz w:val="20"/>
                <w:szCs w:val="20"/>
                <w:lang w:val="lt-LT"/>
              </w:rPr>
            </w:pPr>
            <w:r w:rsidRPr="00107650">
              <w:rPr>
                <w:rFonts w:ascii="Arial" w:hAnsi="Arial" w:cs="Arial"/>
                <w:sz w:val="20"/>
                <w:szCs w:val="20"/>
                <w:lang w:val="lt-LT"/>
              </w:rPr>
              <w:t>Ne mažiau kaip 5“ jutiklinis ekranas. Raiška ne mažiau kaip 720x1</w:t>
            </w:r>
            <w:r w:rsidR="00F877D5">
              <w:rPr>
                <w:rFonts w:ascii="Arial" w:hAnsi="Arial" w:cs="Arial"/>
                <w:sz w:val="20"/>
                <w:szCs w:val="20"/>
                <w:lang w:val="lt-LT"/>
              </w:rPr>
              <w:t>280</w:t>
            </w:r>
            <w:r w:rsidRPr="00107650">
              <w:rPr>
                <w:rFonts w:ascii="Arial" w:hAnsi="Arial" w:cs="Arial"/>
                <w:sz w:val="20"/>
                <w:szCs w:val="20"/>
                <w:lang w:val="lt-LT"/>
              </w:rPr>
              <w:t>.</w:t>
            </w:r>
          </w:p>
        </w:tc>
      </w:tr>
      <w:tr w:rsidR="00CC3319" w:rsidRPr="00107650" w14:paraId="4CB5368A" w14:textId="77777777" w:rsidTr="006A7790">
        <w:tc>
          <w:tcPr>
            <w:tcW w:w="895" w:type="dxa"/>
          </w:tcPr>
          <w:p w14:paraId="6078A9F6" w14:textId="6B04200A" w:rsidR="00CC3319" w:rsidRPr="00107650" w:rsidRDefault="006A7790" w:rsidP="00AB3215">
            <w:pPr>
              <w:rPr>
                <w:rFonts w:ascii="Arial" w:hAnsi="Arial" w:cs="Arial"/>
                <w:sz w:val="20"/>
                <w:szCs w:val="20"/>
                <w:lang w:val="lt-LT"/>
              </w:rPr>
            </w:pPr>
            <w:r w:rsidRPr="00107650">
              <w:rPr>
                <w:rFonts w:ascii="Arial" w:hAnsi="Arial" w:cs="Arial"/>
                <w:sz w:val="20"/>
                <w:szCs w:val="20"/>
                <w:lang w:val="lt-LT"/>
              </w:rPr>
              <w:t>1.7</w:t>
            </w:r>
          </w:p>
        </w:tc>
        <w:tc>
          <w:tcPr>
            <w:tcW w:w="8455" w:type="dxa"/>
          </w:tcPr>
          <w:p w14:paraId="03291C5E" w14:textId="77777777" w:rsidR="00253EF6" w:rsidRPr="00107650" w:rsidRDefault="00253EF6" w:rsidP="00AB3215">
            <w:pPr>
              <w:pStyle w:val="Default"/>
              <w:rPr>
                <w:rFonts w:ascii="Arial" w:hAnsi="Arial" w:cs="Arial"/>
                <w:sz w:val="20"/>
                <w:szCs w:val="20"/>
                <w:lang w:val="lt-LT"/>
              </w:rPr>
            </w:pPr>
            <w:r w:rsidRPr="00107650">
              <w:rPr>
                <w:rFonts w:ascii="Arial" w:hAnsi="Arial" w:cs="Arial"/>
                <w:sz w:val="20"/>
                <w:szCs w:val="20"/>
                <w:lang w:val="lt-LT"/>
              </w:rPr>
              <w:t xml:space="preserve">Vaizdo kamera: </w:t>
            </w:r>
          </w:p>
          <w:p w14:paraId="5B31FBB1" w14:textId="31BFDC01" w:rsidR="00253EF6"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Ne</w:t>
            </w:r>
            <w:r w:rsidR="00253EF6" w:rsidRPr="00107650">
              <w:rPr>
                <w:rFonts w:ascii="Arial" w:hAnsi="Arial" w:cs="Arial"/>
                <w:sz w:val="20"/>
                <w:szCs w:val="20"/>
                <w:lang w:val="lt-LT"/>
              </w:rPr>
              <w:t xml:space="preserve"> mažiau kaip dvi </w:t>
            </w:r>
            <w:r w:rsidRPr="00107650">
              <w:rPr>
                <w:rFonts w:ascii="Arial" w:hAnsi="Arial" w:cs="Arial"/>
                <w:sz w:val="20"/>
                <w:szCs w:val="20"/>
                <w:lang w:val="lt-LT"/>
              </w:rPr>
              <w:t xml:space="preserve">integruotos </w:t>
            </w:r>
            <w:r w:rsidR="00253EF6" w:rsidRPr="00107650">
              <w:rPr>
                <w:rFonts w:ascii="Arial" w:hAnsi="Arial" w:cs="Arial"/>
                <w:sz w:val="20"/>
                <w:szCs w:val="20"/>
                <w:lang w:val="lt-LT"/>
              </w:rPr>
              <w:t xml:space="preserve">vaizdo kameros. </w:t>
            </w:r>
          </w:p>
          <w:p w14:paraId="101D3CE1" w14:textId="2791A253" w:rsidR="00CC3319" w:rsidRPr="00107650" w:rsidRDefault="00253EF6" w:rsidP="00AB3215">
            <w:pPr>
              <w:rPr>
                <w:rFonts w:ascii="Arial" w:hAnsi="Arial" w:cs="Arial"/>
                <w:sz w:val="20"/>
                <w:szCs w:val="20"/>
                <w:lang w:val="lt-LT"/>
              </w:rPr>
            </w:pPr>
            <w:r w:rsidRPr="00107650">
              <w:rPr>
                <w:rFonts w:ascii="Arial" w:hAnsi="Arial" w:cs="Arial"/>
                <w:sz w:val="20"/>
                <w:szCs w:val="20"/>
                <w:lang w:val="lt-LT"/>
              </w:rPr>
              <w:t>Priekinė ne mažiau kaip 5MP. Galinė ne mažiau kaip 12 MP papildoma kamera kokybės fotografavimas ir filmavimas su garso įrašymu. Integruota blykstė.</w:t>
            </w:r>
          </w:p>
        </w:tc>
      </w:tr>
      <w:tr w:rsidR="006A7790" w:rsidRPr="000B5C73" w14:paraId="618075D9" w14:textId="77777777" w:rsidTr="006A7790">
        <w:tc>
          <w:tcPr>
            <w:tcW w:w="895" w:type="dxa"/>
          </w:tcPr>
          <w:p w14:paraId="5EFA2BD1" w14:textId="6C96F3E5" w:rsidR="006A7790" w:rsidRPr="00107650" w:rsidRDefault="006A7790" w:rsidP="00AB3215">
            <w:pPr>
              <w:rPr>
                <w:rFonts w:ascii="Arial" w:hAnsi="Arial" w:cs="Arial"/>
                <w:sz w:val="20"/>
                <w:szCs w:val="20"/>
                <w:lang w:val="lt-LT"/>
              </w:rPr>
            </w:pPr>
            <w:r w:rsidRPr="00107650">
              <w:rPr>
                <w:rFonts w:ascii="Arial" w:hAnsi="Arial" w:cs="Arial"/>
                <w:sz w:val="20"/>
                <w:szCs w:val="20"/>
                <w:lang w:val="lt-LT"/>
              </w:rPr>
              <w:t>1.8</w:t>
            </w:r>
          </w:p>
        </w:tc>
        <w:tc>
          <w:tcPr>
            <w:tcW w:w="8455" w:type="dxa"/>
          </w:tcPr>
          <w:p w14:paraId="30B5E928"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Ryšiai, duomenų perdavimas: </w:t>
            </w:r>
          </w:p>
          <w:p w14:paraId="3E6FC90B" w14:textId="1B448D4A" w:rsidR="006A7790" w:rsidRPr="00107650" w:rsidRDefault="006A7790" w:rsidP="00AB3215">
            <w:pPr>
              <w:rPr>
                <w:rFonts w:ascii="Arial" w:hAnsi="Arial" w:cs="Arial"/>
                <w:sz w:val="20"/>
                <w:szCs w:val="20"/>
                <w:lang w:val="lt-LT"/>
              </w:rPr>
            </w:pPr>
            <w:r w:rsidRPr="00107650">
              <w:rPr>
                <w:rFonts w:ascii="Arial" w:hAnsi="Arial" w:cs="Arial"/>
                <w:sz w:val="20"/>
                <w:szCs w:val="20"/>
                <w:lang w:val="lt-LT"/>
              </w:rPr>
              <w:t>802.11 a/ac/b/g/n</w:t>
            </w:r>
            <w:r w:rsidRPr="00107650">
              <w:rPr>
                <w:rFonts w:ascii="Arial" w:eastAsia="MS Mincho" w:hAnsi="Arial" w:cs="Arial"/>
                <w:sz w:val="20"/>
                <w:szCs w:val="20"/>
                <w:lang w:val="lt-LT"/>
              </w:rPr>
              <w:t>（</w:t>
            </w:r>
            <w:r w:rsidRPr="00107650">
              <w:rPr>
                <w:rFonts w:ascii="Arial" w:eastAsia="MS Mincho" w:hAnsi="Arial" w:cs="Arial"/>
                <w:sz w:val="20"/>
                <w:szCs w:val="20"/>
                <w:lang w:val="lt-LT"/>
              </w:rPr>
              <w:t>4G/5), Bluetooth 5.0., 4G (LTE); 3G; GSM. GPS. NFC.</w:t>
            </w:r>
          </w:p>
        </w:tc>
      </w:tr>
      <w:tr w:rsidR="006A7790" w:rsidRPr="00F877D5" w14:paraId="571EDC35" w14:textId="77777777" w:rsidTr="006A7790">
        <w:tc>
          <w:tcPr>
            <w:tcW w:w="895" w:type="dxa"/>
          </w:tcPr>
          <w:p w14:paraId="3BFF19C4" w14:textId="129A5292" w:rsidR="006A7790" w:rsidRPr="00107650" w:rsidRDefault="006A7790" w:rsidP="00AB3215">
            <w:pPr>
              <w:rPr>
                <w:rFonts w:ascii="Arial" w:hAnsi="Arial" w:cs="Arial"/>
                <w:sz w:val="20"/>
                <w:szCs w:val="20"/>
                <w:lang w:val="lt-LT"/>
              </w:rPr>
            </w:pPr>
            <w:r w:rsidRPr="00107650">
              <w:rPr>
                <w:rFonts w:ascii="Arial" w:hAnsi="Arial" w:cs="Arial"/>
                <w:sz w:val="20"/>
                <w:szCs w:val="20"/>
                <w:lang w:val="lt-LT"/>
              </w:rPr>
              <w:t>1.9</w:t>
            </w:r>
          </w:p>
        </w:tc>
        <w:tc>
          <w:tcPr>
            <w:tcW w:w="8455" w:type="dxa"/>
          </w:tcPr>
          <w:p w14:paraId="66671778"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Saugumas: </w:t>
            </w:r>
          </w:p>
          <w:p w14:paraId="1BFC5107"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Turi būti galimybė nustatyti ekrano užsklandos slaptažodį. </w:t>
            </w:r>
          </w:p>
          <w:p w14:paraId="448C5828" w14:textId="4C7A4B69"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Atsparus smūgiams, dulkėms ir vandeniui, atitik</w:t>
            </w:r>
            <w:r w:rsidR="00F877D5">
              <w:rPr>
                <w:rFonts w:ascii="Arial" w:hAnsi="Arial" w:cs="Arial"/>
                <w:sz w:val="20"/>
                <w:szCs w:val="20"/>
                <w:lang w:val="lt-LT"/>
              </w:rPr>
              <w:t>tis</w:t>
            </w:r>
            <w:r w:rsidRPr="00107650">
              <w:rPr>
                <w:rFonts w:ascii="Arial" w:hAnsi="Arial" w:cs="Arial"/>
                <w:sz w:val="20"/>
                <w:szCs w:val="20"/>
                <w:lang w:val="lt-LT"/>
              </w:rPr>
              <w:t xml:space="preserve"> IP68 (IEC standard 60529) arba lygiavertis. Galimybė atrakinti veido nuskaitymu arba pirštų antspaudų skaitytuvas.</w:t>
            </w:r>
          </w:p>
        </w:tc>
      </w:tr>
      <w:tr w:rsidR="006A7790" w:rsidRPr="00107650" w14:paraId="199C0012" w14:textId="77777777" w:rsidTr="006A7790">
        <w:tc>
          <w:tcPr>
            <w:tcW w:w="895" w:type="dxa"/>
          </w:tcPr>
          <w:p w14:paraId="221A2DF9" w14:textId="2A11E7D5" w:rsidR="006A7790" w:rsidRPr="00107650" w:rsidRDefault="006A7790" w:rsidP="00AB3215">
            <w:pPr>
              <w:rPr>
                <w:rFonts w:ascii="Arial" w:hAnsi="Arial" w:cs="Arial"/>
                <w:sz w:val="20"/>
                <w:szCs w:val="20"/>
                <w:lang w:val="lt-LT"/>
              </w:rPr>
            </w:pPr>
            <w:r w:rsidRPr="00107650">
              <w:rPr>
                <w:rFonts w:ascii="Arial" w:hAnsi="Arial" w:cs="Arial"/>
                <w:sz w:val="20"/>
                <w:szCs w:val="20"/>
                <w:lang w:val="lt-LT"/>
              </w:rPr>
              <w:t>1.10</w:t>
            </w:r>
          </w:p>
        </w:tc>
        <w:tc>
          <w:tcPr>
            <w:tcW w:w="8455" w:type="dxa"/>
          </w:tcPr>
          <w:p w14:paraId="1C63AC32"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Svoris ir storis: </w:t>
            </w:r>
          </w:p>
          <w:p w14:paraId="616277D5" w14:textId="36D1BB5A"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Ne sunkesnis kaip 240 g. (su baterija). </w:t>
            </w:r>
          </w:p>
        </w:tc>
      </w:tr>
      <w:tr w:rsidR="006A7790" w:rsidRPr="000B5C73" w14:paraId="7034DA09" w14:textId="77777777" w:rsidTr="006A7790">
        <w:tc>
          <w:tcPr>
            <w:tcW w:w="895" w:type="dxa"/>
          </w:tcPr>
          <w:p w14:paraId="7DF45C49" w14:textId="2F3E4218" w:rsidR="006A7790" w:rsidRPr="00107650" w:rsidRDefault="006A7790" w:rsidP="00AB3215">
            <w:pPr>
              <w:rPr>
                <w:rFonts w:ascii="Arial" w:hAnsi="Arial" w:cs="Arial"/>
                <w:sz w:val="20"/>
                <w:szCs w:val="20"/>
                <w:lang w:val="lt-LT"/>
              </w:rPr>
            </w:pPr>
            <w:r w:rsidRPr="00107650">
              <w:rPr>
                <w:rFonts w:ascii="Arial" w:hAnsi="Arial" w:cs="Arial"/>
                <w:sz w:val="20"/>
                <w:szCs w:val="20"/>
                <w:lang w:val="lt-LT"/>
              </w:rPr>
              <w:t>1.11</w:t>
            </w:r>
          </w:p>
        </w:tc>
        <w:tc>
          <w:tcPr>
            <w:tcW w:w="8455" w:type="dxa"/>
          </w:tcPr>
          <w:p w14:paraId="648FC885"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Baterija: </w:t>
            </w:r>
          </w:p>
          <w:p w14:paraId="228555AF" w14:textId="7FEC83A3"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Ne mažiau kaip </w:t>
            </w:r>
            <w:r w:rsidR="00F877D5">
              <w:rPr>
                <w:rFonts w:ascii="Arial" w:hAnsi="Arial" w:cs="Arial"/>
                <w:sz w:val="20"/>
                <w:szCs w:val="20"/>
                <w:lang w:val="lt-LT"/>
              </w:rPr>
              <w:t>2800</w:t>
            </w:r>
            <w:r w:rsidRPr="00107650">
              <w:rPr>
                <w:rFonts w:ascii="Arial" w:hAnsi="Arial" w:cs="Arial"/>
                <w:sz w:val="20"/>
                <w:szCs w:val="20"/>
                <w:lang w:val="lt-LT"/>
              </w:rPr>
              <w:t>mAh ir gamintojo deklaruojamų iki 2</w:t>
            </w:r>
            <w:r w:rsidR="00F877D5">
              <w:rPr>
                <w:rFonts w:ascii="Arial" w:hAnsi="Arial" w:cs="Arial"/>
                <w:sz w:val="20"/>
                <w:szCs w:val="20"/>
                <w:lang w:val="lt-LT"/>
              </w:rPr>
              <w:t>0</w:t>
            </w:r>
            <w:r w:rsidRPr="00107650">
              <w:rPr>
                <w:rFonts w:ascii="Arial" w:hAnsi="Arial" w:cs="Arial"/>
                <w:sz w:val="20"/>
                <w:szCs w:val="20"/>
                <w:lang w:val="lt-LT"/>
              </w:rPr>
              <w:t xml:space="preserve">val. pokalbių. </w:t>
            </w:r>
          </w:p>
        </w:tc>
      </w:tr>
      <w:tr w:rsidR="006A7790" w:rsidRPr="000B5C73" w14:paraId="25E8B47A" w14:textId="77777777" w:rsidTr="006A7790">
        <w:tc>
          <w:tcPr>
            <w:tcW w:w="895" w:type="dxa"/>
          </w:tcPr>
          <w:p w14:paraId="489E4A0A" w14:textId="5312B0A2"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1.12</w:t>
            </w:r>
          </w:p>
        </w:tc>
        <w:tc>
          <w:tcPr>
            <w:tcW w:w="8455" w:type="dxa"/>
          </w:tcPr>
          <w:p w14:paraId="1820CE1C"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Telefono išleidimo metai: </w:t>
            </w:r>
          </w:p>
          <w:p w14:paraId="7B8B3121" w14:textId="3D8FC623"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Įrenginio išleidimo į rinką data turi būti ne ankstesnė nei 2019 metai.</w:t>
            </w:r>
          </w:p>
        </w:tc>
      </w:tr>
      <w:tr w:rsidR="006A7790" w:rsidRPr="000B5C73" w14:paraId="31FB457A" w14:textId="77777777" w:rsidTr="006A7790">
        <w:tc>
          <w:tcPr>
            <w:tcW w:w="895" w:type="dxa"/>
          </w:tcPr>
          <w:p w14:paraId="72D972B5" w14:textId="0DD1AF73"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1.13</w:t>
            </w:r>
          </w:p>
        </w:tc>
        <w:tc>
          <w:tcPr>
            <w:tcW w:w="8455" w:type="dxa"/>
          </w:tcPr>
          <w:p w14:paraId="4FA94C23" w14:textId="77777777"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Komplektuojami priedai: </w:t>
            </w:r>
          </w:p>
          <w:p w14:paraId="1B128EC1" w14:textId="2CDABA2D"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Duomenų perdavimo kabelis, įkroviklis, apsauginis stikliukas</w:t>
            </w:r>
          </w:p>
        </w:tc>
      </w:tr>
      <w:tr w:rsidR="006A7790" w:rsidRPr="00107650" w14:paraId="09B85013" w14:textId="77777777" w:rsidTr="00AD2B9D">
        <w:tc>
          <w:tcPr>
            <w:tcW w:w="9350" w:type="dxa"/>
            <w:gridSpan w:val="2"/>
          </w:tcPr>
          <w:p w14:paraId="0D5B7C32" w14:textId="081B9090" w:rsidR="006A7790" w:rsidRPr="00107650" w:rsidRDefault="006A7790" w:rsidP="00AB3215">
            <w:pPr>
              <w:pStyle w:val="Default"/>
              <w:rPr>
                <w:rFonts w:ascii="Arial" w:hAnsi="Arial" w:cs="Arial"/>
                <w:b/>
                <w:bCs/>
                <w:sz w:val="20"/>
                <w:szCs w:val="20"/>
                <w:lang w:val="lt-LT"/>
              </w:rPr>
            </w:pPr>
            <w:r w:rsidRPr="00107650">
              <w:rPr>
                <w:rFonts w:ascii="Arial" w:hAnsi="Arial" w:cs="Arial"/>
                <w:b/>
                <w:bCs/>
                <w:sz w:val="20"/>
                <w:szCs w:val="20"/>
                <w:lang w:val="lt-LT"/>
              </w:rPr>
              <w:t>Įrenginio valdymo reikalavimai</w:t>
            </w:r>
          </w:p>
        </w:tc>
      </w:tr>
      <w:tr w:rsidR="006A7790" w:rsidRPr="000B5C73" w14:paraId="7CE6FE72" w14:textId="77777777" w:rsidTr="006A7790">
        <w:tc>
          <w:tcPr>
            <w:tcW w:w="895" w:type="dxa"/>
          </w:tcPr>
          <w:p w14:paraId="03E73196" w14:textId="69A7FBBA"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1.14</w:t>
            </w:r>
          </w:p>
        </w:tc>
        <w:tc>
          <w:tcPr>
            <w:tcW w:w="8455" w:type="dxa"/>
          </w:tcPr>
          <w:p w14:paraId="5765F14D" w14:textId="39A12B55"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Pirmo įjungimo metu mobilusis įrenginys turi priverstinai pasijungti prie užsakovo mobiliųjų įrenginių valdymo (MDM) sistemos Microsoft Intune, naudojant užsakovo darbuotojo pateiktą vartotojo vardą ir slaptažodį. Taipogi turi būti galimybė tokį pasijungimą atlikti rankiniu būdu naudojant QR kodą arba bendro naudojimo skaitinį-raidinį kodą </w:t>
            </w:r>
          </w:p>
        </w:tc>
      </w:tr>
      <w:tr w:rsidR="006A7790" w:rsidRPr="000B5C73" w14:paraId="0E15368B" w14:textId="77777777" w:rsidTr="006A7790">
        <w:tc>
          <w:tcPr>
            <w:tcW w:w="895" w:type="dxa"/>
          </w:tcPr>
          <w:p w14:paraId="46837491" w14:textId="315F5CE1"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1.15</w:t>
            </w:r>
          </w:p>
        </w:tc>
        <w:tc>
          <w:tcPr>
            <w:tcW w:w="8455" w:type="dxa"/>
          </w:tcPr>
          <w:p w14:paraId="3C1BB5AB" w14:textId="28AA903B"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Automatinio mobiliųjų įrenginių pasijungimo prie valdymo sistemos funkcionalumas turi būti palaikoma operacinės sistemos funkcija, kurį iš pirkėjo nereikalautų papildamos programinės įrangos diegimo įrenginyje</w:t>
            </w:r>
          </w:p>
        </w:tc>
      </w:tr>
      <w:tr w:rsidR="006A7790" w:rsidRPr="000B5C73" w14:paraId="57F5A723" w14:textId="77777777" w:rsidTr="006A7790">
        <w:tc>
          <w:tcPr>
            <w:tcW w:w="895" w:type="dxa"/>
          </w:tcPr>
          <w:p w14:paraId="10D31672" w14:textId="1D38F4B1"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1.16</w:t>
            </w:r>
          </w:p>
        </w:tc>
        <w:tc>
          <w:tcPr>
            <w:tcW w:w="8455" w:type="dxa"/>
          </w:tcPr>
          <w:p w14:paraId="0D10C8D7" w14:textId="37191429"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Automatinio mobiliųjų įrenginių pasijungimo prie valdymo sistemos funkcionalumo užtikrinimui, užsakovas turi turėti galimybę įkelti į sistemą telefonų ir jų identifikacinių numerių</w:t>
            </w:r>
          </w:p>
        </w:tc>
      </w:tr>
      <w:tr w:rsidR="006A7790" w:rsidRPr="000B5C73" w14:paraId="189F3888" w14:textId="77777777" w:rsidTr="006A7790">
        <w:tc>
          <w:tcPr>
            <w:tcW w:w="895" w:type="dxa"/>
          </w:tcPr>
          <w:p w14:paraId="65E24A6E" w14:textId="6F1E6340"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1.17</w:t>
            </w:r>
          </w:p>
        </w:tc>
        <w:tc>
          <w:tcPr>
            <w:tcW w:w="8455" w:type="dxa"/>
          </w:tcPr>
          <w:p w14:paraId="354E51A7" w14:textId="4706B795"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Automatinio mobiliųjų įrenginių pasijungimo prie valdymo sistemos funkcionalumas turi būti naudojamas su skirtingų gamintojų įrenginiais </w:t>
            </w:r>
          </w:p>
        </w:tc>
      </w:tr>
      <w:tr w:rsidR="006A7790" w:rsidRPr="000B5C73" w14:paraId="2C9FD09C" w14:textId="77777777" w:rsidTr="006A7790">
        <w:tc>
          <w:tcPr>
            <w:tcW w:w="895" w:type="dxa"/>
          </w:tcPr>
          <w:p w14:paraId="0D3858E8" w14:textId="4D9B5D2B" w:rsidR="006A7790" w:rsidRPr="00107650" w:rsidRDefault="00AB3215" w:rsidP="00AB3215">
            <w:pPr>
              <w:rPr>
                <w:rFonts w:ascii="Arial" w:hAnsi="Arial" w:cs="Arial"/>
                <w:sz w:val="20"/>
                <w:szCs w:val="20"/>
                <w:lang w:val="lt-LT"/>
              </w:rPr>
            </w:pPr>
            <w:r w:rsidRPr="00107650">
              <w:rPr>
                <w:rFonts w:ascii="Arial" w:hAnsi="Arial" w:cs="Arial"/>
                <w:sz w:val="20"/>
                <w:szCs w:val="20"/>
                <w:lang w:val="lt-LT"/>
              </w:rPr>
              <w:t>1.18</w:t>
            </w:r>
          </w:p>
        </w:tc>
        <w:tc>
          <w:tcPr>
            <w:tcW w:w="8455" w:type="dxa"/>
          </w:tcPr>
          <w:p w14:paraId="45B78616" w14:textId="20F75D86" w:rsidR="006A7790" w:rsidRPr="00107650" w:rsidRDefault="006A7790" w:rsidP="00AB3215">
            <w:pPr>
              <w:pStyle w:val="Default"/>
              <w:rPr>
                <w:rFonts w:ascii="Arial" w:hAnsi="Arial" w:cs="Arial"/>
                <w:sz w:val="20"/>
                <w:szCs w:val="20"/>
                <w:lang w:val="lt-LT"/>
              </w:rPr>
            </w:pPr>
            <w:r w:rsidRPr="00107650">
              <w:rPr>
                <w:rFonts w:ascii="Arial" w:hAnsi="Arial" w:cs="Arial"/>
                <w:sz w:val="20"/>
                <w:szCs w:val="20"/>
                <w:lang w:val="lt-LT"/>
              </w:rPr>
              <w:t xml:space="preserve">Pardavėjas kartu su kiekvienu užsakymu turi pateikti parduotų įrenginių ir jų identifikacinių numerių sąrašą skaitmeniniu CSV formatu . </w:t>
            </w:r>
          </w:p>
        </w:tc>
      </w:tr>
    </w:tbl>
    <w:p w14:paraId="4E56772C" w14:textId="7D4CCAE1" w:rsidR="00CC3319" w:rsidRDefault="00CC3319" w:rsidP="00AB3215">
      <w:pPr>
        <w:spacing w:line="240" w:lineRule="auto"/>
        <w:jc w:val="both"/>
        <w:rPr>
          <w:rFonts w:ascii="Arial" w:hAnsi="Arial" w:cs="Arial"/>
          <w:sz w:val="20"/>
          <w:szCs w:val="20"/>
          <w:lang w:val="lt-LT"/>
        </w:rPr>
      </w:pPr>
    </w:p>
    <w:p w14:paraId="06101A18" w14:textId="2B440F9B" w:rsidR="00107650" w:rsidRDefault="00107650" w:rsidP="00AB3215">
      <w:pPr>
        <w:spacing w:line="240" w:lineRule="auto"/>
        <w:jc w:val="both"/>
        <w:rPr>
          <w:rFonts w:ascii="Arial" w:hAnsi="Arial" w:cs="Arial"/>
          <w:sz w:val="20"/>
          <w:szCs w:val="20"/>
          <w:lang w:val="lt-LT"/>
        </w:rPr>
      </w:pPr>
    </w:p>
    <w:p w14:paraId="6D177264" w14:textId="2F830039" w:rsidR="00107650" w:rsidRDefault="00107650" w:rsidP="00AB3215">
      <w:pPr>
        <w:spacing w:line="240" w:lineRule="auto"/>
        <w:jc w:val="both"/>
        <w:rPr>
          <w:rFonts w:ascii="Arial" w:hAnsi="Arial" w:cs="Arial"/>
          <w:sz w:val="20"/>
          <w:szCs w:val="20"/>
          <w:lang w:val="lt-LT"/>
        </w:rPr>
      </w:pPr>
    </w:p>
    <w:p w14:paraId="4FAC55DC" w14:textId="77777777" w:rsidR="00F877D5" w:rsidRPr="00107650" w:rsidRDefault="00F877D5" w:rsidP="00AB3215">
      <w:pPr>
        <w:spacing w:line="240" w:lineRule="auto"/>
        <w:jc w:val="both"/>
        <w:rPr>
          <w:rFonts w:ascii="Arial" w:hAnsi="Arial" w:cs="Arial"/>
          <w:sz w:val="20"/>
          <w:szCs w:val="20"/>
          <w:lang w:val="lt-LT"/>
        </w:rPr>
      </w:pPr>
    </w:p>
    <w:p w14:paraId="4FDD0B50" w14:textId="093C0602" w:rsidR="006A7790" w:rsidRPr="00107650" w:rsidRDefault="006A7790" w:rsidP="00AB3215">
      <w:pPr>
        <w:pStyle w:val="Default"/>
        <w:jc w:val="both"/>
        <w:rPr>
          <w:rFonts w:ascii="Arial" w:hAnsi="Arial" w:cs="Arial"/>
          <w:b/>
          <w:bCs/>
          <w:sz w:val="20"/>
          <w:szCs w:val="20"/>
          <w:lang w:val="lt-LT"/>
        </w:rPr>
      </w:pPr>
      <w:r w:rsidRPr="00107650">
        <w:rPr>
          <w:rFonts w:ascii="Arial" w:hAnsi="Arial" w:cs="Arial"/>
          <w:b/>
          <w:bCs/>
          <w:sz w:val="20"/>
          <w:szCs w:val="20"/>
          <w:lang w:val="lt-LT"/>
        </w:rPr>
        <w:lastRenderedPageBreak/>
        <w:t xml:space="preserve">Prekėms ir jų nuomai keliami bendrieji reikalavimai: </w:t>
      </w:r>
    </w:p>
    <w:p w14:paraId="6E07D3E0" w14:textId="34F679EB" w:rsidR="006A7790" w:rsidRPr="00107650" w:rsidRDefault="006A7790" w:rsidP="00AB3215">
      <w:pPr>
        <w:pStyle w:val="Default"/>
        <w:spacing w:before="240" w:after="71"/>
        <w:jc w:val="both"/>
        <w:rPr>
          <w:rFonts w:ascii="Arial" w:hAnsi="Arial" w:cs="Arial"/>
          <w:sz w:val="20"/>
          <w:szCs w:val="20"/>
          <w:lang w:val="lt-LT"/>
        </w:rPr>
      </w:pPr>
      <w:r w:rsidRPr="00107650">
        <w:rPr>
          <w:rFonts w:ascii="Arial" w:hAnsi="Arial" w:cs="Arial"/>
          <w:sz w:val="20"/>
          <w:szCs w:val="20"/>
          <w:lang w:val="lt-LT"/>
        </w:rPr>
        <w:t xml:space="preserve">1. Visi įrenginiai privalo būti nauji ir nenaudoti (negali būti atnaujinti, restauruoti, angl. refurbished), nepažeistose gamintojo pakuotėse. Įrenginius sudarantys aparatiniai komponentai privalo būti pilnai sumontuoti į įrenginį gamintojo gamykloje. Visi įrenginiai turi būti ženklinti CE ženklu arba </w:t>
      </w:r>
      <w:r w:rsidR="001E417F" w:rsidRPr="00107650">
        <w:rPr>
          <w:rFonts w:ascii="Arial" w:hAnsi="Arial" w:cs="Arial"/>
          <w:sz w:val="20"/>
          <w:szCs w:val="20"/>
          <w:lang w:val="lt-LT"/>
        </w:rPr>
        <w:t>lygiaverčiu</w:t>
      </w:r>
      <w:r w:rsidRPr="00107650">
        <w:rPr>
          <w:rFonts w:ascii="Arial" w:hAnsi="Arial" w:cs="Arial"/>
          <w:sz w:val="20"/>
          <w:szCs w:val="20"/>
          <w:lang w:val="lt-LT"/>
        </w:rPr>
        <w:t xml:space="preserve">. Tiekėjas turi užtikrinti, kad gamintojas nėra paskelbęs žinios apie siūlomų įrenginių gamybos arba tobulinimo nutraukimą (angl. end of life time ar Discontinued). </w:t>
      </w:r>
    </w:p>
    <w:p w14:paraId="3D583415" w14:textId="77777777" w:rsidR="006A7790" w:rsidRPr="00107650" w:rsidRDefault="006A7790" w:rsidP="00AB3215">
      <w:pPr>
        <w:pStyle w:val="Default"/>
        <w:spacing w:before="240" w:after="71"/>
        <w:jc w:val="both"/>
        <w:rPr>
          <w:rFonts w:ascii="Arial" w:hAnsi="Arial" w:cs="Arial"/>
          <w:sz w:val="20"/>
          <w:szCs w:val="20"/>
          <w:lang w:val="lt-LT"/>
        </w:rPr>
      </w:pPr>
      <w:r w:rsidRPr="00107650">
        <w:rPr>
          <w:rFonts w:ascii="Arial" w:hAnsi="Arial" w:cs="Arial"/>
          <w:sz w:val="20"/>
          <w:szCs w:val="20"/>
          <w:lang w:val="lt-LT"/>
        </w:rPr>
        <w:t xml:space="preserve">2. Visų įrenginių maitinimo įtampa turi būti suderinama su Lietuvoje ir Europoje naudojama maitinimo įtampa bei jungtimi. </w:t>
      </w:r>
    </w:p>
    <w:p w14:paraId="7BD2DF45" w14:textId="77777777" w:rsidR="006A7790" w:rsidRPr="00107650" w:rsidRDefault="006A7790" w:rsidP="00AB3215">
      <w:pPr>
        <w:pStyle w:val="Default"/>
        <w:spacing w:before="240" w:after="71"/>
        <w:jc w:val="both"/>
        <w:rPr>
          <w:rFonts w:ascii="Arial" w:hAnsi="Arial" w:cs="Arial"/>
          <w:sz w:val="20"/>
          <w:szCs w:val="20"/>
          <w:lang w:val="lt-LT"/>
        </w:rPr>
      </w:pPr>
      <w:r w:rsidRPr="00107650">
        <w:rPr>
          <w:rFonts w:ascii="Arial" w:hAnsi="Arial" w:cs="Arial"/>
          <w:sz w:val="20"/>
          <w:szCs w:val="20"/>
          <w:lang w:val="lt-LT"/>
        </w:rPr>
        <w:t xml:space="preserve">3. Visi įrenginiai turi atitikti informacinių technologijų priemonėms keliamus kriterijus, patvirtintus Lietuvos Respublikos aplinkos ministro 2011 m. birželio 28 d. įsakymu Nr. DI-508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(2017 m. sausio 21 d. įsakymo Nr. D1-60 redakcija) patvirtintus minimalius aplinkos apsaugos kriterijus. </w:t>
      </w:r>
    </w:p>
    <w:p w14:paraId="63CC4B82" w14:textId="77777777" w:rsidR="006A7790" w:rsidRPr="00107650" w:rsidRDefault="006A7790" w:rsidP="00AB3215">
      <w:pPr>
        <w:pStyle w:val="Default"/>
        <w:spacing w:before="240"/>
        <w:jc w:val="both"/>
        <w:rPr>
          <w:rFonts w:ascii="Arial" w:hAnsi="Arial" w:cs="Arial"/>
          <w:sz w:val="20"/>
          <w:szCs w:val="20"/>
          <w:lang w:val="lt-LT"/>
        </w:rPr>
      </w:pPr>
      <w:r w:rsidRPr="00107650">
        <w:rPr>
          <w:rFonts w:ascii="Arial" w:hAnsi="Arial" w:cs="Arial"/>
          <w:sz w:val="20"/>
          <w:szCs w:val="20"/>
          <w:lang w:val="lt-LT"/>
        </w:rPr>
        <w:t xml:space="preserve">4. Nuomotojas yra atsakingas už nemokamą duomenų iš įrangoje esančių atminties laikmenų pašalinimą. Nuomotojas negali naršyti duomenų turinio. Duomenų pašalinimas turi būti atliekamas su įranga, įtraukta į NIAPC (NATO Information Assurance Product Catalogue) arba lygiavertį katalogą. Tiekėjas privalo pateikti ataskaitas apie duomenų pašalinimą iš grąžintos įrangos. Tiekėjas yra atsakingas už įrangos duomenų apsaugos užtikrinimą, pradedant nuo įrangos grąžinimo momento. </w:t>
      </w:r>
    </w:p>
    <w:p w14:paraId="258F08C0" w14:textId="086278BE" w:rsidR="00AB3215" w:rsidRPr="00107650" w:rsidRDefault="00AB3215" w:rsidP="00AB3215">
      <w:pPr>
        <w:pStyle w:val="Default"/>
        <w:spacing w:before="240" w:after="68"/>
        <w:jc w:val="both"/>
        <w:rPr>
          <w:rFonts w:ascii="Arial" w:hAnsi="Arial" w:cs="Arial"/>
          <w:sz w:val="20"/>
          <w:szCs w:val="20"/>
          <w:lang w:val="lt-LT"/>
        </w:rPr>
      </w:pPr>
      <w:r w:rsidRPr="00107650">
        <w:rPr>
          <w:rFonts w:ascii="Arial" w:hAnsi="Arial" w:cs="Arial"/>
          <w:sz w:val="20"/>
          <w:szCs w:val="20"/>
          <w:lang w:val="lt-LT"/>
        </w:rPr>
        <w:t>5. Visi pateikti išmanieji įrenginiai privalo būti apdraust</w:t>
      </w:r>
      <w:r w:rsidR="001E417F" w:rsidRPr="00107650">
        <w:rPr>
          <w:rFonts w:ascii="Arial" w:hAnsi="Arial" w:cs="Arial"/>
          <w:sz w:val="20"/>
          <w:szCs w:val="20"/>
          <w:lang w:val="lt-LT"/>
        </w:rPr>
        <w:t>i</w:t>
      </w:r>
      <w:r w:rsidRPr="00107650">
        <w:rPr>
          <w:rFonts w:ascii="Arial" w:hAnsi="Arial" w:cs="Arial"/>
          <w:sz w:val="20"/>
          <w:szCs w:val="20"/>
          <w:lang w:val="lt-LT"/>
        </w:rPr>
        <w:t xml:space="preserve"> nuo staigaus ir nenumatyto praradimo ir apgadinimo pirkimo sutarties galiojimo laikotarpiui. Įvykus draudiminiam įvykiui draudimo franšizė yra 0 EUR. Turi būti kompensuojamos išlaidos, atsiradusios, kai apdraustas turtas staiga ir nenumatytai sunaikinamas ar apgadinamas dėl naudotojų aplaidumo ar nežinojimo, aptarnavimo klaidų, trečiųjų asmenų veiklos, konstrukcijų, gamybos bei montavimo klaidų, trumpo elektros sujungimo, įtampos šuolių, indukcijos, vandens, ugnies ir visų rūšių sprogimo, gamtinių jėgų bei bet kokių kitų nenumatytų įvykių. Išmaniojo įrenginio praradimo atveju per 3 (tris) darbo dienas jis turi būti pakeistas kitu, atitinkančiu šioje techninėje specifikacijoje nurodytus reikalavimus. </w:t>
      </w:r>
    </w:p>
    <w:p w14:paraId="7B4F6B1D" w14:textId="396C837F" w:rsidR="00AB3215" w:rsidRPr="00107650" w:rsidRDefault="00AB3215" w:rsidP="00AB3215">
      <w:pPr>
        <w:pStyle w:val="Default"/>
        <w:spacing w:before="240"/>
        <w:jc w:val="both"/>
        <w:rPr>
          <w:rFonts w:ascii="Arial" w:hAnsi="Arial" w:cs="Arial"/>
          <w:sz w:val="20"/>
          <w:szCs w:val="20"/>
          <w:lang w:val="lt-LT"/>
        </w:rPr>
      </w:pPr>
      <w:r w:rsidRPr="00107650">
        <w:rPr>
          <w:rFonts w:ascii="Arial" w:hAnsi="Arial" w:cs="Arial"/>
          <w:sz w:val="20"/>
          <w:szCs w:val="20"/>
          <w:lang w:val="lt-LT"/>
        </w:rPr>
        <w:t>6. Visai siūlomai įrangai turi būti suteikiama tarptautinė gamintojo garantija darbo vietoje ne trumpesnė nei galimas įrangos nuomos laikotarpis. Reakcijos laikas ne vėliau kaip kita darbo diena. Pilnas įrangos darbingumo atstatymas privalo trukti ne ilgiau kaip 3 (tr</w:t>
      </w:r>
      <w:r w:rsidR="001E417F" w:rsidRPr="00107650">
        <w:rPr>
          <w:rFonts w:ascii="Arial" w:hAnsi="Arial" w:cs="Arial"/>
          <w:sz w:val="20"/>
          <w:szCs w:val="20"/>
          <w:lang w:val="lt-LT"/>
        </w:rPr>
        <w:t>i</w:t>
      </w:r>
      <w:r w:rsidRPr="00107650">
        <w:rPr>
          <w:rFonts w:ascii="Arial" w:hAnsi="Arial" w:cs="Arial"/>
          <w:sz w:val="20"/>
          <w:szCs w:val="20"/>
          <w:lang w:val="lt-LT"/>
        </w:rPr>
        <w:t>s) darbo dien</w:t>
      </w:r>
      <w:r w:rsidR="001E417F" w:rsidRPr="00107650">
        <w:rPr>
          <w:rFonts w:ascii="Arial" w:hAnsi="Arial" w:cs="Arial"/>
          <w:sz w:val="20"/>
          <w:szCs w:val="20"/>
          <w:lang w:val="lt-LT"/>
        </w:rPr>
        <w:t>a</w:t>
      </w:r>
      <w:r w:rsidRPr="00107650">
        <w:rPr>
          <w:rFonts w:ascii="Arial" w:hAnsi="Arial" w:cs="Arial"/>
          <w:sz w:val="20"/>
          <w:szCs w:val="20"/>
          <w:lang w:val="lt-LT"/>
        </w:rPr>
        <w:t>s</w:t>
      </w:r>
      <w:r w:rsidR="001E417F" w:rsidRPr="00107650">
        <w:rPr>
          <w:rFonts w:ascii="Arial" w:hAnsi="Arial" w:cs="Arial"/>
          <w:sz w:val="20"/>
          <w:szCs w:val="20"/>
          <w:lang w:val="lt-LT"/>
        </w:rPr>
        <w:t>.</w:t>
      </w:r>
      <w:r w:rsidRPr="00107650">
        <w:rPr>
          <w:rFonts w:ascii="Arial" w:hAnsi="Arial" w:cs="Arial"/>
          <w:sz w:val="20"/>
          <w:szCs w:val="20"/>
          <w:lang w:val="lt-LT"/>
        </w:rPr>
        <w:t xml:space="preserve"> </w:t>
      </w:r>
    </w:p>
    <w:p w14:paraId="7EE6F3AC" w14:textId="77777777" w:rsidR="00AB3215" w:rsidRPr="00107650" w:rsidRDefault="00AB3215" w:rsidP="00AB3215">
      <w:pPr>
        <w:spacing w:line="240" w:lineRule="auto"/>
        <w:jc w:val="both"/>
        <w:rPr>
          <w:rFonts w:ascii="Arial" w:hAnsi="Arial" w:cs="Arial"/>
          <w:color w:val="000000"/>
          <w:sz w:val="20"/>
          <w:szCs w:val="20"/>
          <w:lang w:val="lt-LT"/>
        </w:rPr>
      </w:pPr>
    </w:p>
    <w:sectPr w:rsidR="00AB3215" w:rsidRPr="001076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5FE2C" w14:textId="77777777" w:rsidR="00AB3215" w:rsidRDefault="00AB3215" w:rsidP="00AB3215">
      <w:pPr>
        <w:spacing w:after="0" w:line="240" w:lineRule="auto"/>
      </w:pPr>
      <w:r>
        <w:separator/>
      </w:r>
    </w:p>
  </w:endnote>
  <w:endnote w:type="continuationSeparator" w:id="0">
    <w:p w14:paraId="64ABC642" w14:textId="77777777" w:rsidR="00AB3215" w:rsidRDefault="00AB3215" w:rsidP="00AB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452B6" w14:textId="77777777" w:rsidR="00AB3215" w:rsidRDefault="00AB3215" w:rsidP="00AB3215">
      <w:pPr>
        <w:spacing w:after="0" w:line="240" w:lineRule="auto"/>
      </w:pPr>
      <w:r>
        <w:separator/>
      </w:r>
    </w:p>
  </w:footnote>
  <w:footnote w:type="continuationSeparator" w:id="0">
    <w:p w14:paraId="59BE5295" w14:textId="77777777" w:rsidR="00AB3215" w:rsidRDefault="00AB3215" w:rsidP="00AB3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19"/>
    <w:rsid w:val="000B5C73"/>
    <w:rsid w:val="00107650"/>
    <w:rsid w:val="00135359"/>
    <w:rsid w:val="001E417F"/>
    <w:rsid w:val="00253EF6"/>
    <w:rsid w:val="002819E8"/>
    <w:rsid w:val="004726FC"/>
    <w:rsid w:val="005D23B5"/>
    <w:rsid w:val="006A7790"/>
    <w:rsid w:val="008E3944"/>
    <w:rsid w:val="00AB3215"/>
    <w:rsid w:val="00CC3319"/>
    <w:rsid w:val="00F8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FA1B7"/>
  <w15:chartTrackingRefBased/>
  <w15:docId w15:val="{6271BF21-81F8-48F6-AF94-1D9B8E3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3426</Words>
  <Characters>1953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Pavlovič</dc:creator>
  <cp:keywords/>
  <dc:description/>
  <cp:lastModifiedBy>Justas Mulevičius</cp:lastModifiedBy>
  <cp:revision>5</cp:revision>
  <dcterms:created xsi:type="dcterms:W3CDTF">2020-12-28T13:55:00Z</dcterms:created>
  <dcterms:modified xsi:type="dcterms:W3CDTF">2021-01-15T08:32:00Z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2020-09-08T07:01:33Z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e5489bdc-d16d-4816-8272-5bdaaa83355c</vt:lpwstr>
  </property>
  <property fmtid="{D5CDD505-2E9C-101B-9397-08002B2CF9AE}" pid="8" name="MSIP_Label_cfcb905c-755b-4fd4-bd20-0d682d4f1d27_ContentBits">
    <vt:lpwstr>0</vt:lpwstr>
  </property>
</Properties>
</file>